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9"/>
      </w:tblGrid>
      <w:tr w:rsidR="003C6DC3" w:rsidRPr="003C6DC3" w:rsidTr="003C6DC3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3C6DC3" w:rsidRPr="003C6DC3" w:rsidRDefault="003C6DC3" w:rsidP="003C6DC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C6DC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3C6DC3" w:rsidRPr="003C6DC3" w:rsidRDefault="003C6DC3" w:rsidP="003C6DC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C6DC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KLASIFIKACIJI OBJEKATA</w:t>
            </w:r>
          </w:p>
          <w:p w:rsidR="003C6DC3" w:rsidRPr="003C6DC3" w:rsidRDefault="003C6DC3" w:rsidP="003C6DC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C6DC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22/2015)</w:t>
            </w:r>
          </w:p>
        </w:tc>
      </w:tr>
      <w:tr w:rsidR="003C6DC3" w:rsidRPr="003C6DC3" w:rsidTr="003C6DC3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3C6DC3" w:rsidRPr="003C6DC3" w:rsidRDefault="003C6DC3" w:rsidP="003C6DC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str_1"/>
      <w:bookmarkEnd w:id="0"/>
      <w:r w:rsidRPr="003C6DC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Osnovne odredbe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Ovim pravilnikom propisuje se klasifikacija objekata prema nameni, funkcionalnim i strukturalnim karakteristikama i stepenu uticaja na okruženje, s obzirom na rizike vezane za izgradnju i eksploataciju.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Objekti, u smislu ovog pravilnika, su zgrade i inženjerski objekti.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Zgrada je objekat sa krovom i spoljnim zidovima, izgrađena kao samostalna upotrebna celina koja pruža zaštitu od vremenskih i spoljnih uticaja, a namenjena je za stanovanje, obavljanje neke delatnosti ili za smeštaj i čuvanje životinja, robe, opreme za različite proizvodne delatnosti i dr. Zgradama se smatraju i objekti koji imaju krov, ali nemaju zidove (nadstrešnica) kao i objekti koji su pretežno ili potpuno smešteni ispod površine zemlje (skloništa, podzemne garaže i sl.).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Inženjerski objekti su svi ostali objekti koji nisu zgrade: železnice, putevi, mostovi, aerodromske staze, cevovodi, komunikacioni i električni vodovi i dr.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Objekti se razvrstavaju u klase koje nose klasifikacioni broj prema tabeli iz člana 7. ovog pravilnika.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Površina objekta, za potrebe određivanja klase objekta, predstavlja ukupnu građevinsku bruto površinu obračunatu u skladu sa tačkom 4.3 SRPS.U.C2.100:2002, odnosno, zbir površina svih nadzemnih i podzemnih etaža objekta, merenih u nivou podova svih delova objekta u okviru spoljnih mera finalno obrađenih obodnih zidova.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Visina zgrada, za potrebe određivanja klase objekta, računa se od površine poda podruma ili druge najniže etaže u zgradi, do najviše kote objekta.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Objekti različitih klasa se, za potrebe definisanja sadržaja tehničke dokumentacije, razvrstavaju u sledeće kategorije: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A zgrade - nezahtevni objekti;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B zgrade - manje zahtevni objekti;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V zgrade - zahtevni objekti;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lastRenderedPageBreak/>
        <w:t xml:space="preserve">G inženjerski objekti.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Razvrstavanje objekata različitih klasa u kategorije se, prema nameni i stepenu složenosti, vrši prema tabeli iz člana 7. ovog pravilnika. </w:t>
      </w:r>
    </w:p>
    <w:p w:rsidR="003C6DC3" w:rsidRPr="003C6DC3" w:rsidRDefault="003C6DC3" w:rsidP="003C6DC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2"/>
      <w:bookmarkEnd w:id="6"/>
      <w:r w:rsidRPr="003C6DC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Objekti koji se sastoje iz delova koji spadaju u različite klase i kategorije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Za složene objekte koji se sastoje od delova različite klase, svakom delu određuje se klasa i iskazuje procentualnom zastupljenošću u ukupnoj površini objekta.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Za zgrade koje se sastoje od više delova različite kategorije određuje se kategorija zgrade u celini, tako da joj se dodeljuje kategorija više zahtevnog dela.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Za objekte koji se sastoje od zgrade i inženjerskog objekta, odnosno dela objekta, svakom objektu, odnosno delu objekta, se određuje se posebna kategorija. </w:t>
      </w:r>
    </w:p>
    <w:p w:rsidR="003C6DC3" w:rsidRPr="003C6DC3" w:rsidRDefault="003C6DC3" w:rsidP="003C6DC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3"/>
      <w:bookmarkEnd w:id="8"/>
      <w:r w:rsidRPr="003C6DC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Klasifikacija i kategorizacija objekata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 xml:space="preserve">Klase i kategorije objekata, u smislu ovog pravilnika, prikazane su u narednoj tabeli.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1843"/>
        <w:gridCol w:w="3540"/>
        <w:gridCol w:w="1332"/>
        <w:gridCol w:w="1051"/>
      </w:tblGrid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Objašnjenje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Dodatni kriterijum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Klasifikacioni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Kategorija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str_4"/>
            <w:bookmarkEnd w:id="10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Stambene zgrade sa jednim stanom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Stambene zgrade sa jednim stanom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Izdvojene kuće za stanovanje ili povremeni boravak, kao što su porodične kuće, vile, vikendice, letnjikovci, planinske kolibe, lovačke kuće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P+1+Pk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111011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111012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111013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Kuće u nizu, spojene zidom, ili niz spojenih kuća na strmini (terasama), u kojima svaki stan ima svoj krov i svoj ulaz direktno iz prizemlja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111021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111022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Stambene zgrade sa dva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Stambene zgrade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Stambene zgrade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sa dva stana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Izdvojene kuće sa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dva stana koji se koriste za stalno stanovanje ili povremeni boravak (za odmor i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Kuće u nizu, povezane zidom, ili niz kuća spojenih terasama (na strmini),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Stambene zgrade sa tri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Stambene zgrade sa tri ili više stanova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Izdvojene stambene zgrade sa tri stana,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Izdvojene i ostale stambene zgrade sa više od tri stana, kao što su stambeni blokovi, kuće sa apartmanima i sl. u kojima su stanovi namenjeni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br/>
              <w:t xml:space="preserve">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za stanovanje zajednica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stanovanje zajednica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zajedničko stanovanje, uključujući stanove sa potpunom uslugom održavanja i čišćenja za starije osobe, studente, decu i druge društvene grupe, kao npr. domovi penzionera, ustanove i domove koji pružaju brigu za starije i hendikepirane osobe, radnička prenoćišta,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studentske domove, sirotišta, prenoćišta uz zgrade internata, domove beskućnika, manastire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str_5"/>
            <w:bookmarkEnd w:id="11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Hoteli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Hoteli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Hoteli i moteli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Hoteli, moteli, gostionice sa sobama, pansioni i slične zgrade za noćenje gostiju, s restoranom ili bez njega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Restorani, barovi i slične ugostiteljske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Zasebne zgrade restorana, barova, kantina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Ostale zgrade za kratkotrajni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zgrade za kratkotrajni boravak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Prenoćišta za omladinu (hostele), planinarski domovi, dečiji i porodični kampovi, bungalovi za odmor, odmarališta, druge zgrade za odmor i noćenje izletnika koje nisu drugde razvrstane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Poslovne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Poslovne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koje se upotrebljavaju u poslovne svrhe, za administrativne i upravne svrhe (banke, pošte, poslovne zgrade lokalne uprave i državnih tela i dr)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Konferencijski i kongresni centri, zgrade sudova i parlamenta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za trgovinu na veliko i malo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trgovinu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na veliko i malo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Trgovački centri,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zgrade sa prodavnicama, robne kuće, izdvojene prodavnice, apoteke i butici, sajamske hale, prostori za aukcije i izložbe, zatvorene pijace, servisne stanice za motorna vozila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>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br/>
              <w:t xml:space="preserve">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Zgrade za saobraćaj i komunikacije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za komunikacije, stanice, terminali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drumskog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 pripadajućim instalacijama i uređajima u njima na autobuskim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železničkog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 pripadajućim instalacijama i uređajima u njima na železničkim stanicama, na stanicama žičara, sedećih žičara,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Signalne (skretničarske) kućice, spremišta (remize) za lokomotive i vagone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vazdušnog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 pripadajućim instalacijama i uređajima u njima na civilnim i vojnim aerodromima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Hangari za avione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kontrolu letenja (kontrolni tornjevi)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vodenog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 pripadajućim instalacijama i uređajima u njima na lučkim terminalima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Svetionici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Zgrade pošta i telekomunikacija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poštanskog prometa, telefonske centrale, telekomunikacijski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Telefonske govornice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zgrade za saobraćaj i komunikacije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Samostalne zgrade garaža (nadzemne i podzemne) i parkirališta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Ostave za bicikle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124220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Industrijske zgrade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Industrijske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Industrijske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Natkrivene zgrade koje se upotrebljavaju za industrijsku proizvodnju, npr. fabrike, radionice, klanice, pivare, hale za montažu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radionice do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radionice preko 400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sve osim radionica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Rezervoari, silosi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Rezervoari i silosi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Rezervoari i cisterne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Rezervoari za naftu 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Silosi za cement i druge suve agregate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Zatvorena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Specijalizovana skladišta zatvorena s najmanje tri strane zidovima ili pregradama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1.500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1.500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Hladnjače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Natkrivena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Stalno natkrivena skladišta (s krovom) na otvorenom, s manje od tri zida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ili bez zidova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>Do 1.500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Više od 1.500 m²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125232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Zgrade za kulturno-umetničku delatnost i zabavu, obrazovanje, 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Bioskopi, koncertne dvorane, operske kuće, pozorišta,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Dvorane za sastanke i višenamenske dvorane koje se uglavnom upotrebljavaju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Kazina, cirkusi, muzičke i plesne dvorane, plesne amaterske škole, diskoteke, paviljoni za promenadne koncerte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u zoološkim vrtovima i botaničkim baštama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Muzeji, umetničke galerije, biblioteke, informaciono-dokumentarni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čuvanje arhivske građe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Školske zgrade i zgrade za naučnoistraživačke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dečjih vrtića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u kojima se obavlja predškolsko obrazovanje (jaslice, vrtići)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osnovnih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osnovno obrazovanje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specijalnih škola za hendikepiranu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decu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Zgrade srednjih i ostalih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srednjih škola (npr. gimnazije, tehničke i srodne škole, industrijske i druge stručne škole)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Neprofesionalne vozačke škole za motorna vozila, za obuku letenja i upravljanje plovnim objektima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Škole za obrazovanje odraslih i škole kojima se ne može odrediti obrazovni stepen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fakulteta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univerziteta, fakulteta, umetničkih akademija, visokih i viših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naučnoistraživačku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koje se koriste za naučno istraživanje, istraživačke laboratorije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Meteorološke stanice, zgrade opservatorija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bolnica i klinika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opštih i specijalnih bolnica i klinika u kojima se pruža medicinsko i hirurško lečenje i nega bolesnih i povređenih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Sanatorijumi i druge bolnice za duži oporavak i negu bolesnika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Psihijatrijske bolnice, porodilišta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Univerzitetske bolnice, bolnice za osobe na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prevaspitanju, zatvorenike i vojnike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bolnica i lečilišta koje se koriste za termalno lečenje, talasoterapiju i funkcionalnu rehabilitaciju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Ustanove sa kombinovanom uslugom smeštaja, ishrane, nege i lečenja za starije osobe ili hendikepirana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domova zdravlja, zdravstvenih stanica, stanica za hitnu pomoć, poliklinike i lekarske ordinacije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Centri za transfuziju krvi, za prikupljanje majčinog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Centri za zaštitu majki i dece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veterinarsko lečenje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veterinarskih stanica, bolnica i privatnih ordinacija za lečenje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sportove koji se održavaju u zatvorenom prostoru (košarkaška i teniska igrališta, plivališta, gimnastičke dvorane, hokej itd.)i koje imaju prostore za gledaoce (tribine, podeste, terase itd.) kao i za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učesnike (tuševe, garderobe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Ostale 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Poljoprivredne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Staje za stoku i živinarnici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Staje za krave, ovce i koze, konjušnice, svinjci, štenare i zgrade za uzgoj dr. životinja, industrijski i ostali živinarnici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600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uzgoj, proizvodnju i smeštaj poljoprivrednih proizvoda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čuvanje i uzgoj poljoprivrednih proizvoda npr skladišta za poljoprivredne proizvode, ambari, koševi, trapovi, staklenici, vinarije, vinski podrumi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600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Poljoprivredni silosi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Silosi za potrebe poljoprivredne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visine od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poljoprivredne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Garaže, hangari i druge zgrade za smeštaj poljoprivrednih mašina i alata, kao i ostale poljoprivredne pomoćne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600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4.000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3C6DC3">
              <w:rPr>
                <w:rFonts w:ascii="Arial" w:eastAsia="Times New Roman" w:hAnsi="Arial" w:cs="Arial"/>
              </w:rPr>
              <w:t xml:space="preserve"> ili visine preko 25m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Zgrade za obavljanje verskih i drugih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za obavljanje verskih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Crkve, kapele, džamije, sinagoge, katedrale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Zgrade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Mrtvačnice, 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prostorije za ispraćaj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do 200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>preko 200 m</w:t>
            </w:r>
            <w:r w:rsidRPr="003C6DC3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građevine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Grobnice sa spomenicima ili bez spomenika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Istorijske ili zaštićene zgrade, bilo koje vrste, koje se ne koriste u druge svrhe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Zaštićene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ruševine, arheološke iskopine i preistorijska nalazišta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Kipovi, komemorativne, umetničke i dekorativne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1274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Kasarne i ostale zgrade za vojsku, policiju ili vatrogasce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Zatvori, kaznenopravni centri i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Nastrešnice na autobuskim stanicama, javni klozeti, perionice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127420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 OSTALE GRAĐEVINE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2" w:name="str_6"/>
            <w:bookmarkEnd w:id="12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SAOBRAĆAJNA INFRASTRUKTURA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Autoputevi, putevi i ulice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Autoputevi i ostali 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Autoputevi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Putevi koji su izgrađeni i namenjeni isključivo za saobraćaj motornih vozila, imaju najmanje četiri saobraćajne trake tj. Po dve za svaki smer vožnje, fizički odvojene (širine najmanje 3,25 m) i po jednu traku za zaustavljanje vozila u nuždi, bez ukrštanja sa poprečnim putevima i prugom u istom nivou.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Ostali putevi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Putevi sa najmanje dve saobraćajne trake širine 3 m, kojima je omogućen siguran saobraćajni tok vozila brzinom od najmanje 60 km-h, po kojima se smeju kretati samo motorna vozila, uključujući i raskrsnice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Ulice i putevi unutar gradova i ostalih naselja, seoski i šumski putevi i putevi na kojima se odvija saobraćaj motornih vozila, bicikala i zaprežnih vozila, uključujući raskrsnice, obilaznice i kružne tokove, otvorena parkirališta, pešačke staze i zone, trgovi, biciklističke i jahačke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Glavne železničke pruge javnog saobraćaja i sporedni koloseci (uključujući gornji i donji stroj pruge), železničke stanice, železnički prelazi i raskrsnice i pruge u ranžiranim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Sva potrebna železnička infrastruktura koja omogućava sigurno odvijanje saobraćaja (instalacije za rasvetu, signalizaciju, sigurnost i elektrifikaciju)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Gradske železničke pruge</w:t>
            </w:r>
            <w:r w:rsidRPr="003C6DC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Gradske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Gradska i prigradska mreža železnice odvojena od ostalog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Gradska podzemna železnica, nadzemna železnica, žičana železnica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Aerodromske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Staze za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poletanje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Instalacije za rasvetu, signalizaciju, sigurnost prometa pista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Mostovi, vijadukti, 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Drumski i železnički mostovi (metalni, armirano betonski ili od dr. materijala)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Instalacije za rasvetu, signalizaciju i sigurnost prometa na mostovima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Pokretni mostovi, seoski i šumski mostovi sa šinama, pešački mostovi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Drumski i železnički tuneli, galerije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Pešački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Instalacije za rasvetu, signalizaciju i sigurnost prometa u tunelima i prolazima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214203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Luke, plovni kanali, brane i ostali hidrograđevinski 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Luke i 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Pomorske i rečne luke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Pomorske i rečne luke (pristaništa, dokovi, gatovi, molovi,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Vojna pristaništa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Dokovi (navozi) u brodogradilištima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Građevine na rekama i kanalima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Građevine na rekama i kanalima (ustavi, mostovi i tuneli na kanalima),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izgrađene obale i putevi za tegljenje uz obalu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Brane i slične konstrukcije za zadržavanje vode za bilo koju namenu: za potrebe hidroelektrana, navodnjavanje, regulaciju vodotoka, zaštitu od poplava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Nasipi, građevine za zaštitu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Kanali za navodnjavanje i druge građevine za snabdevanje vodom radi kultivisanja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Akvadukti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Drenaže, otvorene jame za odvođenje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215303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3" w:name="str_7"/>
            <w:bookmarkEnd w:id="13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Međumesni (daljinski) 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Međumesni (daljinski) naftovodi i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(daljinski) naftovodi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nadzemni, podzemni ili podmorski cevovodi za transport sirove nafte i naftnih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(daljinski)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nadzemni, podzemni ili pomorski cevovodi za transport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(daljinski) cevovodi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Međumesni nadzemni,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podzemni ili podmorski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nadzemni, podzemni ili podmorski vodovod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građevine uz međumesne vodovode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Vodozahvati, građevine (uređaji) za čišćenje vode i 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Međumesni telekomunikacioni vodovi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telekomunikacioni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nadzemni, podzemni ili podmorski telekomunikacioni vodovi, relejni sistemi, radio i televizijske ili kablovske mreže, relejni tornjevi, telekomunikacioni stubovi i infrastruktura za radiokomunikaciju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Međumesni nadzemni ili podzemni vodovi za distribuciju električne energije visokog ili srednjeg napona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Stubovi dalekovoda (piloni)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221420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Lokalni cevovodi 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nadzemni ili podzemni cevovodi za distribuciju gasa (van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Lokalni vodovodi, 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cevovodi za distribuciju vode (mreža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građevine u lokalnoj vodovodnoj mreži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Vodotornjevi i drugi rezervoari za vodu, izvorišta, fontane (česme), hidranti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cevovodi za toplu vodu, paru ili kompromovani vazduh (cevi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Javna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Spoljna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Kanalizacioni kolektori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Spoljni kanalizacioni kanali i kolektori koji nisu u sklopu javne kanalizacije, npr. u bolničkom ili fabričkom okrugu, turističkim naseljima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za prikupljanje i prečišćavanje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Građevine s odgovarajućim uređajima za prečišćenje otpadnih voda ili bez njih (npr. sabirne jame, taložnice, separatori ulja, septičke jame)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Lokalni, električni 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električni nadzemni ili podzemni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Lokalne 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telekomunikacioni vodovi, nadzemni ili podzemni, kao i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pomoćne instalacije (telegrafski stubovi itd)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Lokalni televizijski kablovi i zajedničke antene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222432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4" w:name="str_8"/>
            <w:bookmarkEnd w:id="14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SLOŽENE INDUSTRIJSKE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Složeni industrijski objekti i postrojenja (elektrane, rafinerije itd.) koji nisu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i postrojenje za rudarstvo, vađenje ugljovodonika, kamenolomi, eksploatacija šljunka itd. (npr. stanice za utovar i istovar, tornjevi za provetravanje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za proizvodnju gipsa, cementa, cigle i crepa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i oprema za proizvodnju električne energije npr. hidroelektrane, termoelektrane za ugalj, nuklearne elektrane, elektrane na vetar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i postrojenja za obradu i preradu nuklearnog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Peći za spaljivanje otpadaka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Građevinski objekti i postrojenja u hemijskoj industriji, petrohemijska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postrojenja ili rafinerije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Terminali za ugljovodonike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Koksare i plinare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Objekti i postrojenja u teškoj industriji, drugde neklasifikovani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i postrojenja u teškoj industriji, drugde neklasifikovani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i instalacije u teškoj industriji, kao što su visoke peći, valjaonice čelika, livnice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230400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5" w:name="str_9"/>
            <w:bookmarkEnd w:id="15"/>
            <w:r w:rsidRPr="003C6D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OSTALE NEPOMENUTE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Sportski tereni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Sportski tereni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Tereni i pripadajući objekti (osim zgrada) namenjeni za sportove koji se održavaju na otvorenom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Pristaništa u marinama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Zabavni parkovi, kao i dr. građevine na otvorenom, uključujući i građevine na brdskim terenima (skijaške staze i liftovi, sedeće žičare itd.), igrališta za golf, sportska uzletišta, hipodromi, objekti koji se pretežno koriste za vodene sportove, oprema na plažama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241221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Javni vrtovi i parkovi, ZOO vrtovi i botaničke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241222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Vojni objekti (utvrđenja, stražare, bunkeri, strelišta, centri za </w:t>
            </w:r>
            <w:r w:rsidRPr="003C6DC3">
              <w:rPr>
                <w:rFonts w:ascii="Arial" w:eastAsia="Times New Roman" w:hAnsi="Arial" w:cs="Arial"/>
              </w:rPr>
              <w:lastRenderedPageBreak/>
              <w:t xml:space="preserve">vojno testiranje)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Objekti drugde neklasifikovani, uključujući mesta za lansiranje satelita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3C6DC3" w:rsidRPr="003C6DC3" w:rsidTr="003C6D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DC3" w:rsidRPr="003C6DC3" w:rsidRDefault="003C6DC3" w:rsidP="003C6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Odlagalište smeća (deponije)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242003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C3" w:rsidRPr="003C6DC3" w:rsidRDefault="003C6DC3" w:rsidP="003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C6DC3">
              <w:rPr>
                <w:rFonts w:ascii="Arial" w:eastAsia="Times New Roman" w:hAnsi="Arial" w:cs="Arial"/>
              </w:rPr>
              <w:t xml:space="preserve">G </w:t>
            </w:r>
          </w:p>
        </w:tc>
      </w:tr>
    </w:tbl>
    <w:p w:rsidR="003C6DC3" w:rsidRPr="003C6DC3" w:rsidRDefault="003C6DC3" w:rsidP="003C6DC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10"/>
      <w:bookmarkEnd w:id="16"/>
      <w:r w:rsidRPr="003C6DC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Završna odredba </w:t>
      </w:r>
    </w:p>
    <w:p w:rsidR="003C6DC3" w:rsidRPr="003C6DC3" w:rsidRDefault="003C6DC3" w:rsidP="003C6DC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8"/>
      <w:bookmarkEnd w:id="17"/>
      <w:r w:rsidRPr="003C6DC3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3C6DC3" w:rsidRPr="003C6DC3" w:rsidRDefault="003C6DC3" w:rsidP="003C6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C6DC3">
        <w:rPr>
          <w:rFonts w:ascii="Arial" w:eastAsia="Times New Roman" w:hAnsi="Arial" w:cs="Arial"/>
        </w:rPr>
        <w:t>Ovaj pravilnik stupa na snagu narednog dana od dana objavljivanja u "Službenom glasniku Republike Srbije".</w:t>
      </w:r>
    </w:p>
    <w:p w:rsidR="004E7BE5" w:rsidRDefault="004E7BE5"/>
    <w:sectPr w:rsidR="004E7BE5" w:rsidSect="003C6DC3">
      <w:foot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C3" w:rsidRDefault="003C6DC3" w:rsidP="003C6DC3">
      <w:pPr>
        <w:spacing w:after="0" w:line="240" w:lineRule="auto"/>
      </w:pPr>
      <w:r>
        <w:separator/>
      </w:r>
    </w:p>
  </w:endnote>
  <w:endnote w:type="continuationSeparator" w:id="0">
    <w:p w:rsidR="003C6DC3" w:rsidRDefault="003C6DC3" w:rsidP="003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87378"/>
      <w:docPartObj>
        <w:docPartGallery w:val="Page Numbers (Bottom of Page)"/>
        <w:docPartUnique/>
      </w:docPartObj>
    </w:sdtPr>
    <w:sdtContent>
      <w:p w:rsidR="003C6DC3" w:rsidRDefault="003C6DC3">
        <w:pPr>
          <w:pStyle w:val="Footer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3C6DC3" w:rsidRDefault="003C6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C3" w:rsidRDefault="003C6DC3" w:rsidP="003C6DC3">
      <w:pPr>
        <w:spacing w:after="0" w:line="240" w:lineRule="auto"/>
      </w:pPr>
      <w:r>
        <w:separator/>
      </w:r>
    </w:p>
  </w:footnote>
  <w:footnote w:type="continuationSeparator" w:id="0">
    <w:p w:rsidR="003C6DC3" w:rsidRDefault="003C6DC3" w:rsidP="003C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C3"/>
    <w:rsid w:val="00033895"/>
    <w:rsid w:val="001718D3"/>
    <w:rsid w:val="0028301C"/>
    <w:rsid w:val="00352E5D"/>
    <w:rsid w:val="003C6DC3"/>
    <w:rsid w:val="003F21DE"/>
    <w:rsid w:val="004D12EC"/>
    <w:rsid w:val="004E7BE5"/>
    <w:rsid w:val="005F7990"/>
    <w:rsid w:val="00763BEC"/>
    <w:rsid w:val="008E36D6"/>
    <w:rsid w:val="009D0A1C"/>
    <w:rsid w:val="00B90D39"/>
    <w:rsid w:val="00BC574F"/>
    <w:rsid w:val="00BF272C"/>
    <w:rsid w:val="00D202A2"/>
    <w:rsid w:val="00ED4C26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E5"/>
  </w:style>
  <w:style w:type="paragraph" w:styleId="Heading1">
    <w:name w:val="heading 1"/>
    <w:basedOn w:val="Normal"/>
    <w:link w:val="Heading1Char"/>
    <w:uiPriority w:val="9"/>
    <w:qFormat/>
    <w:rsid w:val="003C6D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6DC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6DC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6DC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C6DC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C6DC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6D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6D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6D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6D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C6DC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C6DC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6DC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3C6DC3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3C6DC3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3C6DC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3C6DC3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3C6DC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3C6D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3C6D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3C6DC3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3C6DC3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3C6DC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3C6DC3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3C6DC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3C6DC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3C6DC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3C6DC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3C6DC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3C6D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3C6DC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3C6DC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3C6DC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3C6DC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3C6DC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3C6DC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3C6DC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3C6DC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3C6DC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3C6DC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3C6DC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3C6DC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3C6DC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3C6DC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3C6D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C6DC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3C6DC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3C6DC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3C6DC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3C6DC3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3C6DC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3C6DC3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3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3C6DC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3C6D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3C6DC3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3C6DC3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3C6DC3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3C6DC3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3C6DC3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3C6DC3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3C6DC3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3C6DC3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3C6DC3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3C6DC3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3C6DC3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stepen1">
    <w:name w:val="stepen1"/>
    <w:basedOn w:val="DefaultParagraphFont"/>
    <w:rsid w:val="003C6DC3"/>
    <w:rPr>
      <w:sz w:val="15"/>
      <w:szCs w:val="15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C6D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DC3"/>
  </w:style>
  <w:style w:type="paragraph" w:styleId="Footer">
    <w:name w:val="footer"/>
    <w:basedOn w:val="Normal"/>
    <w:link w:val="FooterChar"/>
    <w:uiPriority w:val="99"/>
    <w:unhideWhenUsed/>
    <w:rsid w:val="003C6D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3598</Words>
  <Characters>20513</Characters>
  <Application>Microsoft Office Word</Application>
  <DocSecurity>0</DocSecurity>
  <Lines>170</Lines>
  <Paragraphs>48</Paragraphs>
  <ScaleCrop>false</ScaleCrop>
  <Company>GO Vračar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1</cp:revision>
  <dcterms:created xsi:type="dcterms:W3CDTF">2021-06-30T10:26:00Z</dcterms:created>
  <dcterms:modified xsi:type="dcterms:W3CDTF">2021-06-30T10:27:00Z</dcterms:modified>
</cp:coreProperties>
</file>